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92" w:firstLineChars="200"/>
        <w:jc w:val="center"/>
        <w:rPr>
          <w:rFonts w:ascii="方正小标宋简体" w:hAnsi="方正小标宋简体" w:eastAsia="方正小标宋简体"/>
          <w:bCs/>
          <w:color w:val="000000"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/>
          <w:bCs/>
          <w:color w:val="000000"/>
          <w:w w:val="90"/>
          <w:sz w:val="44"/>
          <w:szCs w:val="44"/>
        </w:rPr>
        <w:t>寿县技工学校世行贷款“农民工培训与就业”项目预算事前评估报告</w:t>
      </w:r>
    </w:p>
    <w:p>
      <w:pPr>
        <w:ind w:firstLine="640" w:firstLineChars="200"/>
        <w:rPr>
          <w:rFonts w:ascii="仿宋_GB2312" w:hAnsi="Arial" w:eastAsia="仿宋_GB2312" w:cs="Arial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Arial" w:eastAsia="仿宋_GB2312" w:cs="Arial"/>
          <w:color w:val="333333"/>
          <w:sz w:val="32"/>
          <w:szCs w:val="32"/>
          <w:shd w:val="clear" w:color="auto" w:fill="FFFFFF"/>
        </w:rPr>
        <w:t>根据项目预算编制有关要求，我单位于2022年10月19日至21日对2023年预算世行贷款“农民工培训与就业”项目经费等项目进行了预算评审。依据国家法律、法规和有关规定，本着客观、公正的原则，对项目的立项情况、项目的依据性和必要性、项目资金内容进行了评审，对相关总量进行了现场踏勘、复核、单价计算等，现将评审情况报告如下：</w:t>
      </w:r>
    </w:p>
    <w:p>
      <w:pPr>
        <w:ind w:firstLine="640" w:firstLineChars="200"/>
        <w:rPr>
          <w:rFonts w:ascii="黑体" w:hAnsi="黑体" w:eastAsia="黑体" w:cs="Arial"/>
          <w:color w:val="333333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Arial"/>
          <w:color w:val="333333"/>
          <w:sz w:val="32"/>
          <w:szCs w:val="32"/>
          <w:shd w:val="clear" w:color="auto" w:fill="FFFFFF"/>
        </w:rPr>
        <w:t>一、基本情况</w:t>
      </w:r>
    </w:p>
    <w:p>
      <w:pPr>
        <w:ind w:firstLine="643" w:firstLineChars="200"/>
        <w:rPr>
          <w:rFonts w:ascii="仿宋_GB2312" w:hAnsi="Arial" w:eastAsia="仿宋_GB2312" w:cs="Arial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Arial" w:eastAsia="仿宋_GB2312" w:cs="Arial"/>
          <w:b/>
          <w:color w:val="333333"/>
          <w:sz w:val="32"/>
          <w:szCs w:val="32"/>
          <w:shd w:val="clear" w:color="auto" w:fill="FFFFFF"/>
        </w:rPr>
        <w:t>（一）项目概况</w:t>
      </w:r>
    </w:p>
    <w:p>
      <w:pPr>
        <w:ind w:firstLine="640" w:firstLineChars="200"/>
        <w:rPr>
          <w:rFonts w:ascii="仿宋_GB2312" w:hAnsi="Arial" w:eastAsia="仿宋_GB2312" w:cs="Arial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Arial" w:eastAsia="仿宋_GB2312" w:cs="Arial"/>
          <w:color w:val="333333"/>
          <w:sz w:val="32"/>
          <w:szCs w:val="32"/>
          <w:shd w:val="clear" w:color="auto" w:fill="FFFFFF"/>
        </w:rPr>
        <w:t>寿县技工学校坐落在淮河南岸，面南背北，前观寿春古城，后依豆腐发祥地八公山，左拥雄伟的寿县高铁站，右揽植被茂密的八公山森林公园，江淮运河、商合杭高铁、滁新高速、</w:t>
      </w:r>
      <w:r>
        <w:rPr>
          <w:rFonts w:ascii="仿宋_GB2312" w:hAnsi="Arial" w:eastAsia="仿宋_GB2312" w:cs="Arial"/>
          <w:color w:val="333333"/>
          <w:sz w:val="32"/>
          <w:szCs w:val="32"/>
          <w:shd w:val="clear" w:color="auto" w:fill="FFFFFF"/>
        </w:rPr>
        <w:t>G237</w:t>
      </w:r>
      <w:r>
        <w:rPr>
          <w:rFonts w:hint="eastAsia" w:ascii="仿宋_GB2312" w:hAnsi="Arial" w:eastAsia="仿宋_GB2312" w:cs="Arial"/>
          <w:color w:val="333333"/>
          <w:sz w:val="32"/>
          <w:szCs w:val="32"/>
          <w:shd w:val="clear" w:color="auto" w:fill="FFFFFF"/>
        </w:rPr>
        <w:t>国道达门前经过，现如今学校高楼耸立、风景旖旎、交通便捷、师生多达千人，教学质量</w:t>
      </w:r>
      <w:r>
        <w:rPr>
          <w:rFonts w:ascii="仿宋_GB2312" w:hAnsi="Arial" w:eastAsia="仿宋_GB2312" w:cs="Arial"/>
          <w:color w:val="333333"/>
          <w:sz w:val="32"/>
          <w:szCs w:val="32"/>
          <w:shd w:val="clear" w:color="auto" w:fill="FFFFFF"/>
        </w:rPr>
        <w:t>逐年提升，</w:t>
      </w:r>
      <w:r>
        <w:rPr>
          <w:rFonts w:hint="eastAsia" w:ascii="仿宋_GB2312" w:hAnsi="Arial" w:eastAsia="仿宋_GB2312" w:cs="Arial"/>
          <w:color w:val="333333"/>
          <w:sz w:val="32"/>
          <w:szCs w:val="32"/>
          <w:shd w:val="clear" w:color="auto" w:fill="FFFFFF"/>
        </w:rPr>
        <w:t>每年为</w:t>
      </w:r>
      <w:r>
        <w:rPr>
          <w:rFonts w:ascii="仿宋_GB2312" w:hAnsi="Arial" w:eastAsia="仿宋_GB2312" w:cs="Arial"/>
          <w:color w:val="333333"/>
          <w:sz w:val="32"/>
          <w:szCs w:val="32"/>
          <w:shd w:val="clear" w:color="auto" w:fill="FFFFFF"/>
        </w:rPr>
        <w:t>社会输送大量综合型、</w:t>
      </w:r>
      <w:r>
        <w:rPr>
          <w:rFonts w:hint="eastAsia" w:ascii="仿宋_GB2312" w:hAnsi="Arial" w:eastAsia="仿宋_GB2312" w:cs="Arial"/>
          <w:color w:val="333333"/>
          <w:sz w:val="32"/>
          <w:szCs w:val="32"/>
          <w:shd w:val="clear" w:color="auto" w:fill="FFFFFF"/>
        </w:rPr>
        <w:t>专业型</w:t>
      </w:r>
      <w:r>
        <w:rPr>
          <w:rFonts w:ascii="仿宋_GB2312" w:hAnsi="Arial" w:eastAsia="仿宋_GB2312" w:cs="Arial"/>
          <w:color w:val="333333"/>
          <w:sz w:val="32"/>
          <w:szCs w:val="32"/>
          <w:shd w:val="clear" w:color="auto" w:fill="FFFFFF"/>
        </w:rPr>
        <w:t>技能人才</w:t>
      </w:r>
      <w:r>
        <w:rPr>
          <w:rFonts w:hint="eastAsia" w:ascii="仿宋_GB2312" w:hAnsi="Arial" w:eastAsia="仿宋_GB2312" w:cs="Arial"/>
          <w:color w:val="333333"/>
          <w:sz w:val="32"/>
          <w:szCs w:val="32"/>
          <w:shd w:val="clear" w:color="auto" w:fill="FFFFFF"/>
        </w:rPr>
        <w:t>，可谓是人杰地灵，英才辈出，</w:t>
      </w:r>
      <w:r>
        <w:rPr>
          <w:rFonts w:ascii="仿宋_GB2312" w:hAnsi="Arial" w:eastAsia="仿宋_GB2312" w:cs="Arial"/>
          <w:color w:val="333333"/>
          <w:sz w:val="32"/>
          <w:szCs w:val="32"/>
          <w:shd w:val="clear" w:color="auto" w:fill="FFFFFF"/>
        </w:rPr>
        <w:t>得到社会</w:t>
      </w:r>
      <w:r>
        <w:rPr>
          <w:rFonts w:hint="eastAsia" w:ascii="仿宋_GB2312" w:hAnsi="Arial" w:eastAsia="仿宋_GB2312" w:cs="Arial"/>
          <w:color w:val="333333"/>
          <w:sz w:val="32"/>
          <w:szCs w:val="32"/>
          <w:shd w:val="clear" w:color="auto" w:fill="FFFFFF"/>
        </w:rPr>
        <w:t>一致</w:t>
      </w:r>
      <w:r>
        <w:rPr>
          <w:rFonts w:ascii="仿宋_GB2312" w:hAnsi="Arial" w:eastAsia="仿宋_GB2312" w:cs="Arial"/>
          <w:color w:val="333333"/>
          <w:sz w:val="32"/>
          <w:szCs w:val="32"/>
          <w:shd w:val="clear" w:color="auto" w:fill="FFFFFF"/>
        </w:rPr>
        <w:t>好评</w:t>
      </w:r>
      <w:r>
        <w:rPr>
          <w:rFonts w:hint="eastAsia" w:ascii="仿宋_GB2312" w:hAnsi="Arial" w:eastAsia="仿宋_GB2312" w:cs="Arial"/>
          <w:color w:val="333333"/>
          <w:sz w:val="32"/>
          <w:szCs w:val="32"/>
          <w:shd w:val="clear" w:color="auto" w:fill="FFFFFF"/>
        </w:rPr>
        <w:t>。</w:t>
      </w:r>
    </w:p>
    <w:p>
      <w:pPr>
        <w:ind w:firstLine="640" w:firstLineChars="200"/>
        <w:rPr>
          <w:rFonts w:ascii="仿宋_GB2312" w:hAnsi="Arial" w:eastAsia="仿宋_GB2312" w:cs="Arial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Arial" w:eastAsia="仿宋_GB2312" w:cs="Arial"/>
          <w:color w:val="333333"/>
          <w:sz w:val="32"/>
          <w:szCs w:val="32"/>
          <w:shd w:val="clear" w:color="auto" w:fill="FFFFFF"/>
        </w:rPr>
        <w:t>“农民工培训与就业”项目是为解决农民工在工业化、城镇化、现代化背景下所面临的转移就业问题，促进农民工就近就地转移就业，提高农民工的劳动技能和职业素养，缓解就业压力，增加就业机会，所推出的针对我县农民工培训就业方面的项目。</w:t>
      </w:r>
    </w:p>
    <w:p>
      <w:pPr>
        <w:ind w:firstLine="640" w:firstLineChars="200"/>
        <w:rPr>
          <w:rFonts w:ascii="仿宋_GB2312" w:hAnsi="Arial" w:eastAsia="仿宋_GB2312" w:cs="Arial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Arial" w:eastAsia="仿宋_GB2312" w:cs="Arial"/>
          <w:color w:val="333333"/>
          <w:sz w:val="32"/>
          <w:szCs w:val="32"/>
          <w:shd w:val="clear" w:color="auto" w:fill="FFFFFF"/>
        </w:rPr>
        <w:t>“农民工培训与就业”项目以就业为导向，以培养职业能力为核心，以提高岗位技能为主要目标，通过因材施教、工学一体，利用现代化教学手段，强化技能训练；利用实训指导，提升技术应用能力，从而拓宽农民工视野、提高其思维能力和实操能力，逐步达到理实一体化的目的。</w:t>
      </w:r>
    </w:p>
    <w:p>
      <w:pPr>
        <w:pStyle w:val="10"/>
        <w:widowControl/>
        <w:ind w:firstLine="640"/>
        <w:rPr>
          <w:rFonts w:ascii="仿宋_GB2312" w:hAnsi="Arial" w:eastAsia="仿宋_GB2312" w:cs="Arial"/>
          <w:b/>
          <w:color w:val="333333"/>
          <w:kern w:val="2"/>
          <w:sz w:val="32"/>
          <w:szCs w:val="32"/>
          <w:shd w:val="clear" w:color="auto" w:fill="FFFFFF"/>
        </w:rPr>
      </w:pPr>
      <w:r>
        <w:rPr>
          <w:rFonts w:hint="eastAsia" w:ascii="仿宋_GB2312" w:hAnsi="Arial" w:eastAsia="仿宋_GB2312" w:cs="Arial"/>
          <w:b/>
          <w:color w:val="333333"/>
          <w:kern w:val="2"/>
          <w:sz w:val="32"/>
          <w:szCs w:val="32"/>
          <w:shd w:val="clear" w:color="auto" w:fill="FFFFFF"/>
        </w:rPr>
        <w:t>（二）项目立项及绩效目标制定情况</w:t>
      </w:r>
    </w:p>
    <w:p>
      <w:pPr>
        <w:pStyle w:val="10"/>
        <w:widowControl/>
        <w:ind w:firstLine="640"/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</w:pP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根据绩效管理要求，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寿县技工学校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对202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3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年度的项目支出全面开展了绩效自评，共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1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个项目，涉及资金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25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万元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。</w:t>
      </w:r>
    </w:p>
    <w:p>
      <w:pPr>
        <w:pStyle w:val="10"/>
        <w:widowControl/>
        <w:ind w:firstLine="640"/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</w:pP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我校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组织对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“农民工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培训与就业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”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项目开展了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单位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绩效评价，涉及资金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25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万元。该项目开展绩效评价的组织方式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由单位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自主实施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，设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总分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为10分。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从评价情况看，绩效目标设定明确，项目实施进度良好，项目效益发挥明显，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通过自评各项指标，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自评结果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综合得分9.8分，达到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了预期目标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，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事前绩效评审及绩效目标初审结论均为良好。</w:t>
      </w:r>
    </w:p>
    <w:p>
      <w:pPr>
        <w:pStyle w:val="10"/>
        <w:widowControl/>
        <w:ind w:firstLine="640"/>
        <w:rPr>
          <w:rFonts w:ascii="仿宋_GB2312" w:eastAsia="仿宋_GB2312" w:cs="仿宋_GB2312"/>
          <w:b/>
          <w:color w:val="000000"/>
          <w:sz w:val="32"/>
          <w:szCs w:val="32"/>
        </w:rPr>
      </w:pPr>
    </w:p>
    <w:p>
      <w:pPr>
        <w:pStyle w:val="10"/>
        <w:widowControl/>
        <w:ind w:firstLine="640"/>
        <w:rPr>
          <w:rFonts w:ascii="仿宋_GB2312" w:eastAsia="仿宋_GB2312" w:cs="仿宋_GB2312"/>
          <w:b/>
          <w:color w:val="000000"/>
          <w:sz w:val="32"/>
          <w:szCs w:val="32"/>
        </w:rPr>
      </w:pPr>
    </w:p>
    <w:p>
      <w:pPr>
        <w:pStyle w:val="10"/>
        <w:widowControl/>
        <w:ind w:firstLine="640"/>
        <w:rPr>
          <w:rFonts w:ascii="仿宋_GB2312" w:eastAsia="仿宋_GB2312" w:cs="仿宋_GB2312"/>
          <w:b/>
          <w:color w:val="000000"/>
          <w:sz w:val="32"/>
          <w:szCs w:val="32"/>
        </w:rPr>
      </w:pPr>
    </w:p>
    <w:p>
      <w:pPr>
        <w:pStyle w:val="10"/>
        <w:widowControl/>
        <w:ind w:firstLine="640"/>
        <w:rPr>
          <w:rFonts w:ascii="仿宋_GB2312" w:eastAsia="仿宋_GB2312" w:cs="仿宋_GB2312"/>
          <w:b/>
          <w:color w:val="000000"/>
          <w:sz w:val="32"/>
          <w:szCs w:val="32"/>
        </w:rPr>
      </w:pPr>
    </w:p>
    <w:p>
      <w:pPr>
        <w:pStyle w:val="10"/>
        <w:widowControl/>
        <w:ind w:firstLine="640"/>
        <w:rPr>
          <w:rFonts w:ascii="仿宋_GB2312" w:eastAsia="仿宋_GB2312" w:cs="仿宋_GB2312"/>
          <w:b/>
          <w:color w:val="000000"/>
          <w:sz w:val="32"/>
          <w:szCs w:val="32"/>
        </w:rPr>
      </w:pPr>
    </w:p>
    <w:p>
      <w:pPr>
        <w:pStyle w:val="10"/>
        <w:widowControl/>
        <w:ind w:firstLine="640"/>
        <w:rPr>
          <w:rFonts w:ascii="仿宋_GB2312" w:eastAsia="仿宋_GB2312" w:cs="仿宋_GB2312"/>
          <w:b/>
          <w:color w:val="000000"/>
          <w:sz w:val="32"/>
          <w:szCs w:val="32"/>
        </w:rPr>
      </w:pPr>
    </w:p>
    <w:p>
      <w:pPr>
        <w:pStyle w:val="10"/>
        <w:widowControl/>
        <w:ind w:firstLine="640"/>
        <w:rPr>
          <w:rFonts w:ascii="仿宋_GB2312" w:eastAsia="仿宋_GB2312" w:cs="仿宋_GB2312"/>
          <w:b/>
          <w:color w:val="000000"/>
          <w:sz w:val="32"/>
          <w:szCs w:val="32"/>
        </w:rPr>
      </w:pPr>
    </w:p>
    <w:p>
      <w:pPr>
        <w:pStyle w:val="10"/>
        <w:widowControl/>
        <w:ind w:firstLine="1606" w:firstLineChars="500"/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</w:pPr>
      <w:r>
        <w:rPr>
          <w:rFonts w:ascii="仿宋_GB2312" w:eastAsia="仿宋_GB2312" w:cs="仿宋_GB2312"/>
          <w:b/>
          <w:color w:val="000000"/>
          <w:sz w:val="32"/>
          <w:szCs w:val="32"/>
        </w:rPr>
        <w:t>寿县技工学校项目预算绩效自评</w:t>
      </w:r>
      <w:r>
        <w:rPr>
          <w:rFonts w:hint="eastAsia" w:ascii="仿宋_GB2312" w:eastAsia="仿宋_GB2312" w:cs="仿宋_GB2312"/>
          <w:b/>
          <w:color w:val="000000"/>
          <w:sz w:val="32"/>
          <w:szCs w:val="32"/>
        </w:rPr>
        <w:t>表</w:t>
      </w:r>
      <w:bookmarkStart w:id="0" w:name="_GoBack"/>
      <w:bookmarkEnd w:id="0"/>
    </w:p>
    <w:tbl>
      <w:tblPr>
        <w:tblStyle w:val="5"/>
        <w:tblW w:w="10904" w:type="dxa"/>
        <w:tblInd w:w="-102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418"/>
        <w:gridCol w:w="737"/>
        <w:gridCol w:w="262"/>
        <w:gridCol w:w="1201"/>
        <w:gridCol w:w="1634"/>
        <w:gridCol w:w="985"/>
        <w:gridCol w:w="625"/>
        <w:gridCol w:w="988"/>
        <w:gridCol w:w="960"/>
        <w:gridCol w:w="9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984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（2023年度）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世行贷款农民工培训与就业项目经费</w:t>
            </w:r>
          </w:p>
        </w:tc>
        <w:tc>
          <w:tcPr>
            <w:tcW w:w="16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项目负责人及联系电话</w:t>
            </w:r>
          </w:p>
        </w:tc>
        <w:tc>
          <w:tcPr>
            <w:tcW w:w="29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方良俊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4102109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寿县人力资源和社会保障局</w:t>
            </w:r>
          </w:p>
        </w:tc>
        <w:tc>
          <w:tcPr>
            <w:tcW w:w="16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29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寿县技工学校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是否事前绩效评估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16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是否绩效目标公开</w:t>
            </w:r>
          </w:p>
        </w:tc>
        <w:tc>
          <w:tcPr>
            <w:tcW w:w="29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事前绩效评估审核结论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良好</w:t>
            </w:r>
          </w:p>
        </w:tc>
        <w:tc>
          <w:tcPr>
            <w:tcW w:w="16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绩效目标初审结论</w:t>
            </w:r>
          </w:p>
        </w:tc>
        <w:tc>
          <w:tcPr>
            <w:tcW w:w="29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良好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项目年限及资金情况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项目开始年度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2023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年度资金金额</w:t>
            </w:r>
          </w:p>
        </w:tc>
        <w:tc>
          <w:tcPr>
            <w:tcW w:w="45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项目终止年度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2023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其中：财政拨款（每项资金的名称和规模）</w:t>
            </w:r>
          </w:p>
        </w:tc>
        <w:tc>
          <w:tcPr>
            <w:tcW w:w="35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项目总资金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其他资金</w:t>
            </w:r>
          </w:p>
        </w:tc>
        <w:tc>
          <w:tcPr>
            <w:tcW w:w="35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体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目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标</w:t>
            </w:r>
          </w:p>
        </w:tc>
        <w:tc>
          <w:tcPr>
            <w:tcW w:w="977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年度目标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7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全年培训农民工3500人以上，为他们提高就业技能。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绩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效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指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标</w:t>
            </w:r>
          </w:p>
        </w:tc>
        <w:tc>
          <w:tcPr>
            <w:tcW w:w="21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3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分值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15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产出指标</w:t>
            </w:r>
          </w:p>
        </w:tc>
        <w:tc>
          <w:tcPr>
            <w:tcW w:w="1463" w:type="dxa"/>
            <w:gridSpan w:val="2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3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农民工培训班数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≥60个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15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63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3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农民工培训人数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≥3500人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15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63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3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100%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15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3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培训合格率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≥98%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15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3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世行贷款还本付息支出及时性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100%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15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成本指标</w:t>
            </w:r>
          </w:p>
        </w:tc>
        <w:tc>
          <w:tcPr>
            <w:tcW w:w="3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项目总成本情况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≤25万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15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效益指标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社会效益指标</w:t>
            </w:r>
          </w:p>
        </w:tc>
        <w:tc>
          <w:tcPr>
            <w:tcW w:w="3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对促进事业发展的持续影响程度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明显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15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可持续影响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指标</w:t>
            </w:r>
          </w:p>
        </w:tc>
        <w:tc>
          <w:tcPr>
            <w:tcW w:w="3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反映服务对象或项目受益人对相关产出及其影响的认可程度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≥95%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0.9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15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满意度指标</w:t>
            </w:r>
          </w:p>
        </w:tc>
        <w:tc>
          <w:tcPr>
            <w:tcW w:w="1463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服务对象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满意度指标</w:t>
            </w:r>
          </w:p>
        </w:tc>
        <w:tc>
          <w:tcPr>
            <w:tcW w:w="324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9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98%</w:t>
            </w:r>
          </w:p>
        </w:tc>
        <w:tc>
          <w:tcPr>
            <w:tcW w:w="9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0.9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15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63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324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</w:trPr>
        <w:tc>
          <w:tcPr>
            <w:tcW w:w="898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综合得分　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10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9.8</w:t>
            </w:r>
          </w:p>
        </w:tc>
      </w:tr>
    </w:tbl>
    <w:p>
      <w:pPr>
        <w:pStyle w:val="10"/>
        <w:widowControl/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</w:pPr>
    </w:p>
    <w:p>
      <w:pPr>
        <w:pStyle w:val="10"/>
        <w:widowControl/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</w:pPr>
    </w:p>
    <w:p>
      <w:pPr>
        <w:pStyle w:val="10"/>
        <w:widowControl/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</w:pPr>
    </w:p>
    <w:p>
      <w:pPr>
        <w:spacing w:line="640" w:lineRule="exact"/>
        <w:ind w:firstLine="640" w:firstLineChars="200"/>
        <w:rPr>
          <w:rFonts w:ascii="仿宋_GB2312" w:hAnsi="Arial" w:eastAsia="仿宋_GB2312" w:cs="Arial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Arial" w:eastAsia="仿宋_GB2312" w:cs="Arial"/>
          <w:color w:val="333333"/>
          <w:sz w:val="32"/>
          <w:szCs w:val="32"/>
          <w:shd w:val="clear" w:color="auto" w:fill="FFFFFF"/>
        </w:rPr>
        <w:t>我校依据寿县农民工培训与就业项目领导组文件、世行贷款“农民工培训与就业”项目承诺函、世行贷款“农民工培训与就业”项目转贷协议。选派教师及外聘经验丰富的专家、行业导师等对我县范围内的农民工，采用工学一体和利用现代化教学模式，通过因材施教和实训指导方式，对其岗位技术能力、综合职业能力及专业技术实践技能进行培养。坚持着眼于实用性、规范性及可持续性为原则，以理论学习为基础，注重强化职业岗位操作技能，让其人人都能从新手到生手到熟手到能手再到高手乃至专家，都能掌握一技之长。通过技能改变命运，使其走出困境，有效帮助他们解决就业难题，从而实现我县农民工就近就地就业和提升当地经济的可持续发展。通过项目的实施，总体效果良好，社会满意度较高。</w:t>
      </w:r>
    </w:p>
    <w:p>
      <w:pPr>
        <w:ind w:firstLine="630" w:firstLineChars="196"/>
        <w:rPr>
          <w:rFonts w:ascii="仿宋_GB2312" w:hAnsi="Arial" w:eastAsia="仿宋_GB2312" w:cs="Arial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Arial" w:eastAsia="仿宋_GB2312" w:cs="Arial"/>
          <w:b/>
          <w:color w:val="333333"/>
          <w:sz w:val="32"/>
          <w:szCs w:val="32"/>
          <w:shd w:val="clear" w:color="auto" w:fill="FFFFFF"/>
        </w:rPr>
        <w:t>（三）项目资金编制情况</w:t>
      </w:r>
    </w:p>
    <w:p>
      <w:pPr>
        <w:ind w:firstLine="640" w:firstLineChars="200"/>
        <w:rPr>
          <w:rFonts w:ascii="仿宋_GB2312" w:hAnsi="Arial" w:eastAsia="仿宋_GB2312" w:cs="Arial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Arial" w:eastAsia="仿宋_GB2312" w:cs="Arial"/>
          <w:color w:val="333333"/>
          <w:sz w:val="32"/>
          <w:szCs w:val="32"/>
          <w:shd w:val="clear" w:color="auto" w:fill="FFFFFF"/>
        </w:rPr>
        <w:t>寿县技工学校属财政全额拨款、公益一类事业单位，隶属寿县人力资源和社会保障局。实有项目1个，为世行贷款“农民工培训与就业”项目，预算资金25万元。</w:t>
      </w:r>
    </w:p>
    <w:p>
      <w:pPr>
        <w:ind w:firstLine="1080" w:firstLineChars="300"/>
        <w:rPr>
          <w:rFonts w:ascii="仿宋_GB2312" w:hAnsi="Arial" w:eastAsia="仿宋_GB2312" w:cs="Arial"/>
          <w:color w:val="333333"/>
          <w:sz w:val="36"/>
          <w:szCs w:val="36"/>
          <w:shd w:val="clear" w:color="auto" w:fill="FFFFFF"/>
        </w:rPr>
      </w:pPr>
    </w:p>
    <w:p>
      <w:pPr>
        <w:ind w:firstLine="1080" w:firstLineChars="300"/>
        <w:rPr>
          <w:rFonts w:ascii="仿宋_GB2312" w:hAnsi="Arial" w:eastAsia="仿宋_GB2312" w:cs="Arial"/>
          <w:color w:val="333333"/>
          <w:sz w:val="36"/>
          <w:szCs w:val="36"/>
          <w:shd w:val="clear" w:color="auto" w:fill="FFFFFF"/>
        </w:rPr>
      </w:pPr>
    </w:p>
    <w:p>
      <w:pPr>
        <w:ind w:firstLine="1080" w:firstLineChars="300"/>
        <w:rPr>
          <w:rFonts w:ascii="仿宋_GB2312" w:hAnsi="Arial" w:eastAsia="仿宋_GB2312" w:cs="Arial"/>
          <w:color w:val="333333"/>
          <w:sz w:val="36"/>
          <w:szCs w:val="36"/>
          <w:shd w:val="clear" w:color="auto" w:fill="FFFFFF"/>
        </w:rPr>
      </w:pPr>
    </w:p>
    <w:p>
      <w:pPr>
        <w:ind w:firstLine="1080" w:firstLineChars="300"/>
        <w:rPr>
          <w:rFonts w:ascii="仿宋_GB2312" w:hAnsi="Arial" w:eastAsia="仿宋_GB2312" w:cs="Arial"/>
          <w:color w:val="333333"/>
          <w:sz w:val="36"/>
          <w:szCs w:val="36"/>
          <w:shd w:val="clear" w:color="auto" w:fill="FFFFFF"/>
        </w:rPr>
      </w:pPr>
    </w:p>
    <w:p>
      <w:pPr>
        <w:ind w:firstLine="1080" w:firstLineChars="300"/>
        <w:rPr>
          <w:rFonts w:ascii="仿宋_GB2312" w:hAnsi="Arial" w:eastAsia="仿宋_GB2312" w:cs="Arial"/>
          <w:color w:val="333333"/>
          <w:sz w:val="36"/>
          <w:szCs w:val="36"/>
          <w:shd w:val="clear" w:color="auto" w:fill="FFFFFF"/>
        </w:rPr>
      </w:pPr>
    </w:p>
    <w:p>
      <w:pPr>
        <w:ind w:firstLine="1080" w:firstLineChars="300"/>
        <w:rPr>
          <w:rFonts w:ascii="仿宋_GB2312" w:hAnsi="Arial" w:eastAsia="仿宋_GB2312" w:cs="Arial"/>
          <w:color w:val="333333"/>
          <w:sz w:val="36"/>
          <w:szCs w:val="36"/>
          <w:shd w:val="clear" w:color="auto" w:fill="FFFFFF"/>
        </w:rPr>
      </w:pPr>
      <w:r>
        <w:rPr>
          <w:rFonts w:hint="eastAsia" w:ascii="仿宋_GB2312" w:hAnsi="Arial" w:eastAsia="仿宋_GB2312" w:cs="Arial"/>
          <w:color w:val="333333"/>
          <w:sz w:val="36"/>
          <w:szCs w:val="36"/>
          <w:shd w:val="clear" w:color="auto" w:fill="FFFFFF"/>
        </w:rPr>
        <w:t>2023年寿县部门预算项目支出申报表</w:t>
      </w:r>
    </w:p>
    <w:tbl>
      <w:tblPr>
        <w:tblStyle w:val="5"/>
        <w:tblW w:w="11092" w:type="dxa"/>
        <w:tblInd w:w="-116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851"/>
        <w:gridCol w:w="851"/>
        <w:gridCol w:w="1276"/>
        <w:gridCol w:w="2976"/>
        <w:gridCol w:w="851"/>
        <w:gridCol w:w="236"/>
        <w:gridCol w:w="473"/>
        <w:gridCol w:w="247"/>
        <w:gridCol w:w="436"/>
        <w:gridCol w:w="284"/>
        <w:gridCol w:w="450"/>
        <w:gridCol w:w="567"/>
        <w:gridCol w:w="885"/>
        <w:gridCol w:w="2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03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编制单位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寿县技工学校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186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单位：万元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4" w:type="dxa"/>
          <w:trHeight w:val="280" w:hRule="atLeast"/>
        </w:trPr>
        <w:tc>
          <w:tcPr>
            <w:tcW w:w="42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支出项目类别（其他运转类/特定目标类）</w:t>
            </w:r>
          </w:p>
        </w:tc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编报政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策依据</w:t>
            </w:r>
          </w:p>
        </w:tc>
        <w:tc>
          <w:tcPr>
            <w:tcW w:w="29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工作目标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项目实    施时间</w:t>
            </w:r>
          </w:p>
        </w:tc>
        <w:tc>
          <w:tcPr>
            <w:tcW w:w="269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所需经费来源</w:t>
            </w:r>
          </w:p>
        </w:tc>
        <w:tc>
          <w:tcPr>
            <w:tcW w:w="88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备注（部门/非部门）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4" w:type="dxa"/>
          <w:trHeight w:val="1040" w:hRule="atLeast"/>
        </w:trPr>
        <w:tc>
          <w:tcPr>
            <w:tcW w:w="42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小计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一般公共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预算资金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政府性基金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预算资金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资金</w:t>
            </w:r>
          </w:p>
        </w:tc>
        <w:tc>
          <w:tcPr>
            <w:tcW w:w="88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4" w:type="dxa"/>
          <w:trHeight w:val="1915" w:hRule="atLeast"/>
        </w:trPr>
        <w:tc>
          <w:tcPr>
            <w:tcW w:w="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特定目标类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世行贷款农民工培训与就业项目经费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世界银行贷款安徽省农民工培训与就业项目转贷协议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为促进农民工就近就地转移就业，提高劳动技能和职业素质，开展农民工培训，由世行提供培训设备，贷款本息由县政府承担。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2023年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非部门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4" w:type="dxa"/>
          <w:trHeight w:val="411" w:hRule="atLeast"/>
        </w:trPr>
        <w:tc>
          <w:tcPr>
            <w:tcW w:w="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4" w:type="dxa"/>
          <w:trHeight w:val="417" w:hRule="atLeast"/>
        </w:trPr>
        <w:tc>
          <w:tcPr>
            <w:tcW w:w="4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>
      <w:pPr>
        <w:jc w:val="left"/>
        <w:rPr>
          <w:rFonts w:ascii="仿宋_GB2312" w:hAnsi="Arial" w:eastAsia="仿宋_GB2312" w:cs="Arial"/>
          <w:b/>
          <w:color w:val="333333"/>
          <w:sz w:val="32"/>
          <w:szCs w:val="32"/>
          <w:shd w:val="clear" w:color="auto" w:fill="FFFFFF"/>
        </w:rPr>
      </w:pPr>
    </w:p>
    <w:p>
      <w:pPr>
        <w:ind w:firstLine="643" w:firstLineChars="200"/>
        <w:jc w:val="left"/>
        <w:rPr>
          <w:rFonts w:ascii="仿宋_GB2312" w:hAnsi="Arial" w:eastAsia="仿宋_GB2312" w:cs="Arial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Arial" w:eastAsia="仿宋_GB2312" w:cs="Arial"/>
          <w:b/>
          <w:color w:val="333333"/>
          <w:sz w:val="32"/>
          <w:szCs w:val="32"/>
          <w:shd w:val="clear" w:color="auto" w:fill="FFFFFF"/>
        </w:rPr>
        <w:t>二、评审结论及审减（增）原因</w:t>
      </w:r>
    </w:p>
    <w:p>
      <w:pPr>
        <w:ind w:firstLine="640" w:firstLineChars="200"/>
        <w:rPr>
          <w:rFonts w:ascii="仿宋_GB2312" w:hAnsi="Arial" w:eastAsia="仿宋_GB2312" w:cs="Arial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Arial" w:eastAsia="仿宋_GB2312" w:cs="Arial"/>
          <w:color w:val="333333"/>
          <w:sz w:val="32"/>
          <w:szCs w:val="32"/>
          <w:shd w:val="clear" w:color="auto" w:fill="FFFFFF"/>
        </w:rPr>
        <w:t>该项目经费报审资金25万元，评审审定预算建议数为</w:t>
      </w:r>
      <w:r>
        <w:rPr>
          <w:rFonts w:ascii="仿宋_GB2312" w:hAnsi="Arial" w:eastAsia="仿宋_GB2312" w:cs="Arial"/>
          <w:color w:val="333333"/>
          <w:sz w:val="32"/>
          <w:szCs w:val="32"/>
          <w:shd w:val="clear" w:color="auto" w:fill="FFFFFF"/>
        </w:rPr>
        <w:t>22</w:t>
      </w:r>
      <w:r>
        <w:rPr>
          <w:rFonts w:hint="eastAsia" w:ascii="仿宋_GB2312" w:hAnsi="Arial" w:eastAsia="仿宋_GB2312" w:cs="Arial"/>
          <w:color w:val="333333"/>
          <w:sz w:val="32"/>
          <w:szCs w:val="32"/>
          <w:shd w:val="clear" w:color="auto" w:fill="FFFFFF"/>
        </w:rPr>
        <w:t>万元。 </w:t>
      </w:r>
    </w:p>
    <w:p>
      <w:pPr>
        <w:pStyle w:val="4"/>
        <w:shd w:val="clear" w:color="auto" w:fill="FFFFFF"/>
        <w:topLinePunct/>
        <w:spacing w:beforeAutospacing="0" w:afterAutospacing="0" w:line="560" w:lineRule="exact"/>
        <w:ind w:firstLine="643" w:firstLineChars="200"/>
        <w:jc w:val="both"/>
        <w:rPr>
          <w:rFonts w:ascii="仿宋_GB2312" w:hAnsi="Arial" w:eastAsia="仿宋_GB2312" w:cs="Arial"/>
          <w:b/>
          <w:color w:val="333333"/>
          <w:kern w:val="2"/>
          <w:sz w:val="32"/>
          <w:szCs w:val="32"/>
          <w:shd w:val="clear" w:color="auto" w:fill="FFFFFF"/>
        </w:rPr>
      </w:pPr>
      <w:r>
        <w:rPr>
          <w:rFonts w:hint="eastAsia" w:ascii="仿宋_GB2312" w:hAnsi="Arial" w:eastAsia="仿宋_GB2312" w:cs="Arial"/>
          <w:b/>
          <w:color w:val="333333"/>
          <w:kern w:val="2"/>
          <w:sz w:val="32"/>
          <w:szCs w:val="32"/>
          <w:shd w:val="clear" w:color="auto" w:fill="FFFFFF"/>
        </w:rPr>
        <w:t>三、其他需要说明的问题</w:t>
      </w:r>
    </w:p>
    <w:p>
      <w:pPr>
        <w:pStyle w:val="4"/>
        <w:shd w:val="clear" w:color="auto" w:fill="FFFFFF"/>
        <w:topLinePunct/>
        <w:spacing w:beforeAutospacing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</w:pP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1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.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本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评估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经济行为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符合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项目预算编制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的相关要求及规定。</w:t>
      </w:r>
    </w:p>
    <w:p>
      <w:pPr>
        <w:pStyle w:val="4"/>
        <w:shd w:val="clear" w:color="auto" w:fill="FFFFFF"/>
        <w:topLinePunct/>
        <w:spacing w:beforeAutospacing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</w:pP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2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.本评估所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提供的相关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文件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及材料真实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合理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、准确完整。</w:t>
      </w:r>
    </w:p>
    <w:p>
      <w:pPr>
        <w:pStyle w:val="4"/>
        <w:shd w:val="clear" w:color="auto" w:fill="FFFFFF"/>
        <w:topLinePunct/>
        <w:spacing w:beforeAutospacing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</w:pP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3.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本评估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仅适用于寿县技工学校。</w:t>
      </w:r>
    </w:p>
    <w:p>
      <w:pPr>
        <w:pStyle w:val="4"/>
        <w:shd w:val="clear" w:color="auto" w:fill="FFFFFF"/>
        <w:topLinePunct/>
        <w:spacing w:beforeAutospacing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</w:pP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4.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本评估由学校领导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、办公室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、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教务处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、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教代会代表等成员组成，并保证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该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评估真实</w:t>
      </w: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有效</w:t>
      </w:r>
      <w:r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、合理合法。</w:t>
      </w:r>
    </w:p>
    <w:p>
      <w:pPr>
        <w:pStyle w:val="4"/>
        <w:shd w:val="clear" w:color="auto" w:fill="FFFFFF"/>
        <w:topLinePunct/>
        <w:spacing w:beforeAutospacing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</w:pPr>
    </w:p>
    <w:p>
      <w:pPr>
        <w:pStyle w:val="4"/>
        <w:shd w:val="clear" w:color="auto" w:fill="FFFFFF"/>
        <w:topLinePunct/>
        <w:spacing w:beforeAutospacing="0" w:afterAutospacing="0" w:line="560" w:lineRule="exact"/>
        <w:ind w:firstLine="5760" w:firstLineChars="1800"/>
        <w:jc w:val="both"/>
        <w:rPr>
          <w:rFonts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</w:pPr>
      <w:r>
        <w:rPr>
          <w:rFonts w:hint="eastAsia" w:ascii="仿宋_GB2312" w:hAnsi="Arial" w:eastAsia="仿宋_GB2312" w:cs="Arial"/>
          <w:color w:val="333333"/>
          <w:kern w:val="2"/>
          <w:sz w:val="32"/>
          <w:szCs w:val="32"/>
          <w:shd w:val="clear" w:color="auto" w:fill="FFFFFF"/>
        </w:rPr>
        <w:t>2022年10月23日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RlMTFmZThmMWY5YzM1ZWUzMzQyMzgwNmRkYzYzNGMifQ=="/>
  </w:docVars>
  <w:rsids>
    <w:rsidRoot w:val="00C74EF0"/>
    <w:rsid w:val="00026833"/>
    <w:rsid w:val="00070F37"/>
    <w:rsid w:val="00081AB9"/>
    <w:rsid w:val="00095795"/>
    <w:rsid w:val="000E6D1B"/>
    <w:rsid w:val="000F75D4"/>
    <w:rsid w:val="00125FEC"/>
    <w:rsid w:val="00127640"/>
    <w:rsid w:val="001473A0"/>
    <w:rsid w:val="00164E7E"/>
    <w:rsid w:val="0016791F"/>
    <w:rsid w:val="001708E1"/>
    <w:rsid w:val="00174E72"/>
    <w:rsid w:val="00184B56"/>
    <w:rsid w:val="00185412"/>
    <w:rsid w:val="0019577A"/>
    <w:rsid w:val="00196AD0"/>
    <w:rsid w:val="001B21A9"/>
    <w:rsid w:val="001B2EFF"/>
    <w:rsid w:val="001B49D0"/>
    <w:rsid w:val="001E2F3E"/>
    <w:rsid w:val="00212383"/>
    <w:rsid w:val="00214A84"/>
    <w:rsid w:val="0025675E"/>
    <w:rsid w:val="002627A8"/>
    <w:rsid w:val="002C3B9F"/>
    <w:rsid w:val="003067DA"/>
    <w:rsid w:val="00377A16"/>
    <w:rsid w:val="00394731"/>
    <w:rsid w:val="003977E5"/>
    <w:rsid w:val="003B2876"/>
    <w:rsid w:val="003D0D7D"/>
    <w:rsid w:val="003D5885"/>
    <w:rsid w:val="003E7067"/>
    <w:rsid w:val="003F47A2"/>
    <w:rsid w:val="003F4851"/>
    <w:rsid w:val="0041333E"/>
    <w:rsid w:val="004358B1"/>
    <w:rsid w:val="00442767"/>
    <w:rsid w:val="00490A30"/>
    <w:rsid w:val="004B0043"/>
    <w:rsid w:val="004B1086"/>
    <w:rsid w:val="004C66D0"/>
    <w:rsid w:val="004D4A11"/>
    <w:rsid w:val="00520643"/>
    <w:rsid w:val="00540701"/>
    <w:rsid w:val="005841E5"/>
    <w:rsid w:val="00596871"/>
    <w:rsid w:val="005A593F"/>
    <w:rsid w:val="005A5EE9"/>
    <w:rsid w:val="005B25D0"/>
    <w:rsid w:val="005C7CA1"/>
    <w:rsid w:val="005E02F0"/>
    <w:rsid w:val="005E25CF"/>
    <w:rsid w:val="005F024B"/>
    <w:rsid w:val="005F6890"/>
    <w:rsid w:val="00605B90"/>
    <w:rsid w:val="00612345"/>
    <w:rsid w:val="0061719D"/>
    <w:rsid w:val="00657D84"/>
    <w:rsid w:val="00680B8E"/>
    <w:rsid w:val="006B2D26"/>
    <w:rsid w:val="007026D8"/>
    <w:rsid w:val="00794FC2"/>
    <w:rsid w:val="007A4C25"/>
    <w:rsid w:val="007D4E90"/>
    <w:rsid w:val="0080052B"/>
    <w:rsid w:val="00802722"/>
    <w:rsid w:val="00815558"/>
    <w:rsid w:val="00815A61"/>
    <w:rsid w:val="00831CDD"/>
    <w:rsid w:val="00831E6A"/>
    <w:rsid w:val="0085580C"/>
    <w:rsid w:val="00863C3E"/>
    <w:rsid w:val="00891B7A"/>
    <w:rsid w:val="00893AB1"/>
    <w:rsid w:val="008B724B"/>
    <w:rsid w:val="008E03B6"/>
    <w:rsid w:val="008E35E5"/>
    <w:rsid w:val="008F3D77"/>
    <w:rsid w:val="009129D1"/>
    <w:rsid w:val="00930F1B"/>
    <w:rsid w:val="009370D0"/>
    <w:rsid w:val="009B7441"/>
    <w:rsid w:val="009C409C"/>
    <w:rsid w:val="009D3872"/>
    <w:rsid w:val="009E3EBD"/>
    <w:rsid w:val="009E651E"/>
    <w:rsid w:val="009F19F7"/>
    <w:rsid w:val="009F1D58"/>
    <w:rsid w:val="00A1436C"/>
    <w:rsid w:val="00A5149C"/>
    <w:rsid w:val="00A554DA"/>
    <w:rsid w:val="00A62BA3"/>
    <w:rsid w:val="00A86BE8"/>
    <w:rsid w:val="00AD44A9"/>
    <w:rsid w:val="00B03AF0"/>
    <w:rsid w:val="00B12A5D"/>
    <w:rsid w:val="00B140BC"/>
    <w:rsid w:val="00B1617C"/>
    <w:rsid w:val="00B279C8"/>
    <w:rsid w:val="00B42F79"/>
    <w:rsid w:val="00B436A8"/>
    <w:rsid w:val="00B438E5"/>
    <w:rsid w:val="00B54C10"/>
    <w:rsid w:val="00B912EB"/>
    <w:rsid w:val="00BA7FCA"/>
    <w:rsid w:val="00BC0D8C"/>
    <w:rsid w:val="00C01B6B"/>
    <w:rsid w:val="00C13189"/>
    <w:rsid w:val="00C74EF0"/>
    <w:rsid w:val="00CC0C8B"/>
    <w:rsid w:val="00D13A92"/>
    <w:rsid w:val="00D14552"/>
    <w:rsid w:val="00D20A4E"/>
    <w:rsid w:val="00D35CA0"/>
    <w:rsid w:val="00DB4753"/>
    <w:rsid w:val="00DB7D29"/>
    <w:rsid w:val="00DD0AEA"/>
    <w:rsid w:val="00DD63E0"/>
    <w:rsid w:val="00DE5B63"/>
    <w:rsid w:val="00DF502C"/>
    <w:rsid w:val="00E06917"/>
    <w:rsid w:val="00E11D14"/>
    <w:rsid w:val="00E14C25"/>
    <w:rsid w:val="00E32C76"/>
    <w:rsid w:val="00E37408"/>
    <w:rsid w:val="00E44DA7"/>
    <w:rsid w:val="00E45517"/>
    <w:rsid w:val="00E5626F"/>
    <w:rsid w:val="00E60CAA"/>
    <w:rsid w:val="00E63555"/>
    <w:rsid w:val="00EC7CFF"/>
    <w:rsid w:val="00ED2E06"/>
    <w:rsid w:val="00F0022C"/>
    <w:rsid w:val="00F04BB0"/>
    <w:rsid w:val="00F16315"/>
    <w:rsid w:val="00F17371"/>
    <w:rsid w:val="00F24A00"/>
    <w:rsid w:val="00F26911"/>
    <w:rsid w:val="00F46113"/>
    <w:rsid w:val="00F515E4"/>
    <w:rsid w:val="00F67C62"/>
    <w:rsid w:val="00F735EB"/>
    <w:rsid w:val="00F8441A"/>
    <w:rsid w:val="00F85FBE"/>
    <w:rsid w:val="00FC2E2D"/>
    <w:rsid w:val="00FF0FF4"/>
    <w:rsid w:val="00FF3B1F"/>
    <w:rsid w:val="06F7755F"/>
    <w:rsid w:val="09BB614D"/>
    <w:rsid w:val="0DD419FD"/>
    <w:rsid w:val="1D6F5C49"/>
    <w:rsid w:val="22A050E8"/>
    <w:rsid w:val="23F944BF"/>
    <w:rsid w:val="26F7280B"/>
    <w:rsid w:val="3369683F"/>
    <w:rsid w:val="3C6504EB"/>
    <w:rsid w:val="40E37C31"/>
    <w:rsid w:val="41E9571B"/>
    <w:rsid w:val="42F02AD9"/>
    <w:rsid w:val="434846C3"/>
    <w:rsid w:val="4ADA02F6"/>
    <w:rsid w:val="50E0418D"/>
    <w:rsid w:val="57E36310"/>
    <w:rsid w:val="644D16E1"/>
    <w:rsid w:val="690F5D40"/>
    <w:rsid w:val="710475CC"/>
    <w:rsid w:val="78326FD3"/>
    <w:rsid w:val="7C5E5D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uiPriority w:val="99"/>
    <w:rPr>
      <w:sz w:val="18"/>
      <w:szCs w:val="18"/>
    </w:rPr>
  </w:style>
  <w:style w:type="paragraph" w:customStyle="1" w:styleId="10">
    <w:name w:val="p0"/>
    <w:basedOn w:val="1"/>
    <w:qFormat/>
    <w:uiPriority w:val="0"/>
    <w:rPr>
      <w:rFonts w:ascii="Calibri" w:hAnsi="Calibri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2011</Words>
  <Characters>2100</Characters>
  <Lines>17</Lines>
  <Paragraphs>4</Paragraphs>
  <TotalTime>547</TotalTime>
  <ScaleCrop>false</ScaleCrop>
  <LinksUpToDate>false</LinksUpToDate>
  <CharactersWithSpaces>2141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2021-06-15T09:31:00Z</dcterms:created>
  <dc:creator>Administrator</dc:creator>
  <cp:lastModifiedBy>方晓梅</cp:lastModifiedBy>
  <dcterms:modified xsi:type="dcterms:W3CDTF">2022-10-25T08:56:56Z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57C2D1A1E5A243EE866A683FCBFF6797</vt:lpwstr>
  </property>
</Properties>
</file>